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13"/>
    <w:p>
      <w:pPr>
        <w:pStyle w:val="Heading1"/>
      </w:pPr>
      <w:r>
        <w:t xml:space="preserve">Homiletics Analysis: Deuteronomy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13 presents three case studies in enticement to idolatry, each escalating in relational proximity and social pressure. The first case (vv. 1–5) addresses a prophet or dreamer whose signs and wonders actually come to pass, yet whose message calls Israel away from the LORD toward other gods. The second case (vv. 6–11) narrows to the most intimate sphere — a family member or closest friend who secretly solicits idolatry. The third case (vv. 12–18) widens to civic scale — an entire city seduced into apostasy by worthless men. In each scenario, Moses gives Israel a verdict before the case is fully described: execute the instigator, show no mercy, purge the evil. The chapter is unified by a governing phrase —</w:t>
      </w:r>
      <w:r>
        <w:t xml:space="preserve"> </w:t>
      </w:r>
      <w:r>
        <w:t xml:space="preserve">“to turn you away from the LORD your God”</w:t>
      </w:r>
      <w:r>
        <w:t xml:space="preserve"> </w:t>
      </w:r>
      <w:r>
        <w:t xml:space="preserve">(vv. 5, 10, 13) — and by the covenantal rationale that appears throughout: loyalty to the LORD, who redeemed Israel from Egypt, is non-negotiable regardless of who is asking or what signs attend the request.</w:t>
      </w:r>
    </w:p>
    <w:p>
      <w:pPr>
        <w:pStyle w:val="BodyText"/>
      </w:pPr>
      <w:r>
        <w:rPr>
          <w:b/>
          <w:bCs/>
        </w:rPr>
        <w:t xml:space="preserve">This Text — Intent:</w:t>
      </w:r>
    </w:p>
    <w:p>
      <w:pPr>
        <w:pStyle w:val="BodyText"/>
      </w:pPr>
      <w:r>
        <w:t xml:space="preserve">God is seeking to produce in Israel — and in every reader — an absolute, uncompromising, affection-tested loyalty to Himself that cannot be leveraged by signs, by sentiment, or by social consensus. The chapter does not merely regulate Israel’s conduct toward false prophets; it is a searching diagnostic of what Israel actually loves most. By placing the closest human bonds (vv. 6–11) and the most impressive supernatural phenomena (vv. 1–5) in direct competition with covenant loyalty, God is exposing where the heart’s deepest allegiances actually reside. The intent is not primarily legal but formative: Israel is to become a people whose love for the LORD is so settled and so ordered that no competing claim — however miraculous, however intimate, however unanimous — can dislodge it.</w:t>
      </w:r>
    </w:p>
    <w:p>
      <w:r>
        <w:pict>
          <v:rect style="width:0;height:1.5pt" o:hralign="center" o:hrstd="t" o:hr="t"/>
        </w:pict>
      </w:r>
    </w:p>
    <w:p>
      <w:pPr>
        <w:pStyle w:val="FirstParagraph"/>
      </w:pPr>
      <w:r>
        <w:rPr>
          <w:b/>
          <w:bCs/>
        </w:rPr>
        <w:t xml:space="preserve">Subject Sentence:</w:t>
      </w:r>
      <w:r>
        <w:t xml:space="preserve"> </w:t>
      </w:r>
      <w:r>
        <w:t xml:space="preserve">Covenant loyalty to the LORD admits no exception — not signs, not sentiment, not social solidarity.</w:t>
      </w:r>
    </w:p>
    <w:p>
      <w:r>
        <w:pict>
          <v:rect style="width:0;height:1.5pt" o:hralign="center" o:hrstd="t" o:hr="t"/>
        </w:pict>
      </w:r>
    </w:p>
    <w:p>
      <w:pPr>
        <w:pStyle w:val="FirstParagraph"/>
      </w:pPr>
      <w:r>
        <w:rPr>
          <w:b/>
          <w:bCs/>
        </w:rPr>
        <w:t xml:space="preserve">Primary Claim:</w:t>
      </w:r>
      <w:r>
        <w:t xml:space="preserve"> </w:t>
      </w:r>
      <w:r>
        <w:t xml:space="preserve">God is demanding — and forming — a people whose love for Him is so ordered and so tested that it holds against every competing claim, however persuasive, however personal, however powerful; and He is warning that the failure to maintain that loyalty does not merely inconvenience Israel but corrupts and destroys her from within.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Death Penalty for Enticement to Idolatry — Is This Theocratic Civil Law or Enduring Principle?</w:t>
      </w:r>
    </w:p>
    <w:p>
      <w:pPr>
        <w:pStyle w:val="BodyText"/>
      </w:pPr>
      <w:r>
        <w:t xml:space="preserve">The most significant interpretive issue in Deuteronomy 13 is the relationship between its legal commands — execute the false prophet, execute the enticing family member, destroy the apostate city — and the Christian reader’s obligation. Lutheran and Baptist traditions, along with most evangelical hermeneutics, correctly distinguish theocratic civil law from moral law and from the new covenant community’s governance. The capital sentences here are not directly transposable to the church or any civil government. The Reformed tradition agrees: Westminster Confession 19.4 and the broader trajectory of Reformed covenant theology acknowledge that Israel’s judicial laws expired with her as a nation. The church does not execute false teachers; it excommunicates them (1 Corinthians 5; Matthew 18:15–20). This is the correct reading and the one that avoids both theonomist overreach and the opposite error of dismissing the chapter as irrelevant to Christians.</w:t>
      </w:r>
    </w:p>
    <w:p>
      <w:pPr>
        <w:pStyle w:val="BodyText"/>
      </w:pPr>
      <w:r>
        <w:rPr>
          <w:b/>
          <w:bCs/>
        </w:rPr>
        <w:t xml:space="preserve">Theonomist and Christian Reconstructionist Reading — Qualify:</w:t>
      </w:r>
    </w:p>
    <w:p>
      <w:pPr>
        <w:pStyle w:val="BodyText"/>
      </w:pPr>
      <w:r>
        <w:t xml:space="preserve">Some within the broader Reformed tradition (Bahnsen, Rushdoony) have argued that the judicial laws of Israel retain binding civil force for all nations. On this reading, Deuteronomy 13 would obligate civil governments to execute religious seducers. This reading should be qualified rather than simply refuted: it correctly identifies that the</w:t>
      </w:r>
      <w:r>
        <w:t xml:space="preserve"> </w:t>
      </w:r>
      <w:r>
        <w:rPr>
          <w:i/>
          <w:iCs/>
        </w:rPr>
        <w:t xml:space="preserve">moral principle</w:t>
      </w:r>
      <w:r>
        <w:t xml:space="preserve"> </w:t>
      </w:r>
      <w:r>
        <w:t xml:space="preserve">beneath the judicial law — that false religious leadership is deadly and demands decisive response — has enduring force. But it overreaches in concluding that the</w:t>
      </w:r>
      <w:r>
        <w:t xml:space="preserve"> </w:t>
      </w:r>
      <w:r>
        <w:rPr>
          <w:i/>
          <w:iCs/>
        </w:rPr>
        <w:t xml:space="preserve">specific penalty and enforcement mechanism</w:t>
      </w:r>
      <w:r>
        <w:t xml:space="preserve"> </w:t>
      </w:r>
      <w:r>
        <w:t xml:space="preserve">transfers directly to post-theocratic civil governments. The new covenant has relocated the community of God’s people from an ethnic nation-state to a transnational covenant community, and with that relocation, the enforcement mechanisms have shifted accordingly. The underlying moral seriousness has not diminished; the instrument of enforcement has changed.</w:t>
      </w:r>
    </w:p>
    <w:p>
      <w:pPr>
        <w:pStyle w:val="BodyText"/>
      </w:pPr>
      <w:r>
        <w:rPr>
          <w:b/>
          <w:bCs/>
        </w:rPr>
        <w:t xml:space="preserve">Pentecostal/Charismatic Reading — Acknowledge and Qualify:</w:t>
      </w:r>
    </w:p>
    <w:p>
      <w:pPr>
        <w:pStyle w:val="BodyText"/>
      </w:pPr>
      <w:r>
        <w:t xml:space="preserve">Deuteronomy 13:1–5 is directly relevant to charismatic epistemology: it explicitly teaches that signs and wonders do not validate a message. A prophet whose signs come true but whose message contradicts covenant revelation is to be rejected and executed. This is a passage charismatic traditions sometimes under-read. The Reformed reading — and it should be stated plainly — is that Deuteronomy 13 places doctrinal fidelity categorically above experiential confirmation. Miracles do not authenticate doctrine; doctrine evaluates miracles. This principle does not resolve every debate about miraculous gifts, but it does establish a clear hierarchy:</w:t>
      </w:r>
      <w:r>
        <w:t xml:space="preserve"> </w:t>
      </w:r>
      <w:r>
        <w:t xml:space="preserve">“the LORD your God is testing you, to know whether you love him with all your heart”</w:t>
      </w:r>
      <w:r>
        <w:t xml:space="preserve"> </w:t>
      </w:r>
      <w:r>
        <w:t xml:space="preserve">(v. 3). The test of a prophet is not phenomenological but theological — does the message lead toward or away from the LORD?</w:t>
      </w:r>
    </w:p>
    <w:p>
      <w:pPr>
        <w:pStyle w:val="BodyText"/>
      </w:pPr>
      <w:r>
        <w:rPr>
          <w:b/>
          <w:bCs/>
        </w:rPr>
        <w:t xml:space="preserve">Moralistic Reading — Refute:</w:t>
      </w:r>
    </w:p>
    <w:p>
      <w:pPr>
        <w:pStyle w:val="BodyText"/>
      </w:pPr>
      <w:r>
        <w:t xml:space="preserve">A common homiletical reduction of this passage is to abstract its principle into:</w:t>
      </w:r>
      <w:r>
        <w:t xml:space="preserve"> </w:t>
      </w:r>
      <w:r>
        <w:t xml:space="preserve">“Don’t let relationships compromise your commitment to God.”</w:t>
      </w:r>
      <w:r>
        <w:t xml:space="preserve"> </w:t>
      </w:r>
      <w:r>
        <w:t xml:space="preserve">This is not wrong, but it is insufficient. It misses the covenantal stakes — this is not about personal spiritual disciplines but about the integrity of God’s people as His covenant partner. It also misses the gospel dimension: the severity of the command is proportionate to the grace of the redemption (</w:t>
      </w:r>
      <w:r>
        <w:t xml:space="preserve">“the LORD your God who brought you out of the land of Egypt”</w:t>
      </w:r>
      <w:r>
        <w:t xml:space="preserve"> </w:t>
      </w:r>
      <w:r>
        <w:t xml:space="preserve">— vv. 5, 10). The chapter cannot be properly preached as moral exhortation without the redemptive grounding that the text itself supplies.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6:4–5</w:t>
      </w:r>
      <w:r>
        <w:t xml:space="preserve"> </w:t>
      </w:r>
      <w:r>
        <w:t xml:space="preserve">— The Shema grounds the whole of chapter 13: love for the LORD with all the heart, soul, and strength is the covenantal baseline against which every enticement in chapter 13 is measured.</w:t>
      </w:r>
    </w:p>
    <w:p>
      <w:pPr>
        <w:numPr>
          <w:ilvl w:val="0"/>
          <w:numId w:val="1001"/>
        </w:numPr>
      </w:pPr>
      <w:r>
        <w:rPr>
          <w:b/>
          <w:bCs/>
        </w:rPr>
        <w:t xml:space="preserve">1 Kings 18:17–40 (Elijah and the prophets of Baal)</w:t>
      </w:r>
      <w:r>
        <w:t xml:space="preserve"> </w:t>
      </w:r>
      <w:r>
        <w:t xml:space="preserve">— The confrontation at Carmel enacts precisely the Deuteronomy 13 verdict at a national scale: Israel has been seduced by prophets who led them away from the LORD; Elijah’s challenge —</w:t>
      </w:r>
      <w:r>
        <w:t xml:space="preserve"> </w:t>
      </w:r>
      <w:r>
        <w:t xml:space="preserve">“How long will you go limping between two different opinions?”</w:t>
      </w:r>
      <w:r>
        <w:t xml:space="preserve"> </w:t>
      </w:r>
      <w:r>
        <w:t xml:space="preserve">— is the Deuteronomy 13 question pressed onto the whole nation.</w:t>
      </w:r>
    </w:p>
    <w:p>
      <w:pPr>
        <w:numPr>
          <w:ilvl w:val="0"/>
          <w:numId w:val="1001"/>
        </w:numPr>
      </w:pPr>
      <w:r>
        <w:rPr>
          <w:b/>
          <w:bCs/>
        </w:rPr>
        <w:t xml:space="preserve">Matthew 10:34–39 (Jesus on household division)</w:t>
      </w:r>
      <w:r>
        <w:t xml:space="preserve"> </w:t>
      </w:r>
      <w:r>
        <w:t xml:space="preserve">— Christ explicitly invokes the logic of Deuteronomy 13:6–11: covenant loyalty to Him must exceed love for father, mother, son, or daughter. He does not soften the passage; He fulfills its logic — the one who is greater than Moses now calls for the same ordered love.</w:t>
      </w:r>
    </w:p>
    <w:p>
      <w:pPr>
        <w:numPr>
          <w:ilvl w:val="0"/>
          <w:numId w:val="1001"/>
        </w:numPr>
      </w:pPr>
      <w:r>
        <w:rPr>
          <w:b/>
          <w:bCs/>
        </w:rPr>
        <w:t xml:space="preserve">Galatians 1:6–9</w:t>
      </w:r>
      <w:r>
        <w:t xml:space="preserve"> </w:t>
      </w:r>
      <w:r>
        <w:t xml:space="preserve">— Paul’s anathema on any</w:t>
      </w:r>
      <w:r>
        <w:t xml:space="preserve"> </w:t>
      </w:r>
      <w:r>
        <w:t xml:space="preserve">“gospel”</w:t>
      </w:r>
      <w:r>
        <w:t xml:space="preserve"> </w:t>
      </w:r>
      <w:r>
        <w:t xml:space="preserve">that departs from the one proclaimed — including one delivered by an angel — directly applies the Deuteronomy 13 principle to the new covenant community: the criterion for evaluating teaching is doctrinal fidelity to revelation, not the status or supernatural credential of the messenger.</w:t>
      </w:r>
    </w:p>
    <w:p>
      <w:pPr>
        <w:numPr>
          <w:ilvl w:val="0"/>
          <w:numId w:val="1001"/>
        </w:numPr>
      </w:pPr>
      <w:r>
        <w:rPr>
          <w:b/>
          <w:bCs/>
        </w:rPr>
        <w:t xml:space="preserve">Revelation 2:14, 20 (Letters to Pergamum and Thyatira)</w:t>
      </w:r>
      <w:r>
        <w:t xml:space="preserve"> </w:t>
      </w:r>
      <w:r>
        <w:t xml:space="preserve">— Christ rebukes churches that tolerate those who teach idolatry and sexual immorality — precisely the Deuteronomy 13 concern transposed into the church age. The failure to purge false teaching is not pastoral patience; it is covenant unfaithfulness.</w:t>
      </w:r>
    </w:p>
    <w:p>
      <w:r>
        <w:pict>
          <v:rect style="width:0;height:1.5pt" o:hralign="center" o:hrstd="t" o:hr="t"/>
        </w:pict>
      </w:r>
    </w:p>
    <w:p>
      <w:pPr>
        <w:pStyle w:val="FirstParagraph"/>
      </w:pPr>
      <w:r>
        <w:rPr>
          <w:b/>
          <w:bCs/>
        </w:rPr>
        <w:t xml:space="preserve">Aim:</w:t>
      </w:r>
      <w:r>
        <w:t xml:space="preserve"> </w:t>
      </w:r>
      <w:r>
        <w:t xml:space="preserve">To demonstrate that covenant loyalty to the LORD — ordered, affection-deep, and tested — is not a rigorous add-on to Israel’s religion but the very center that, when compromised, destroys everything, and to press that same demand on every reader through the superior claims of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Case One introduced: a prophet or dreamer arises, his sign or wonder comes to pass</w:t>
            </w:r>
          </w:p>
        </w:tc>
        <w:tc>
          <w:tcPr/>
          <w:p>
            <w:pPr>
              <w:pStyle w:val="Compact"/>
            </w:pPr>
            <w:r>
              <w:t xml:space="preserve">The scenario is maximally challenging — the sign actually occurs; this is not a charlatan</w:t>
            </w:r>
          </w:p>
        </w:tc>
      </w:tr>
      <w:tr>
        <w:tc>
          <w:tcPr/>
          <w:p>
            <w:pPr>
              <w:pStyle w:val="Compact"/>
            </w:pPr>
            <w:r>
              <w:t xml:space="preserve">3a</w:t>
            </w:r>
          </w:p>
        </w:tc>
        <w:tc>
          <w:tcPr/>
          <w:p>
            <w:pPr>
              <w:pStyle w:val="Compact"/>
            </w:pPr>
            <w:r>
              <w:t xml:space="preserve">The command: do not listen to that prophet</w:t>
            </w:r>
          </w:p>
        </w:tc>
        <w:tc>
          <w:tcPr/>
          <w:p>
            <w:pPr>
              <w:pStyle w:val="Compact"/>
            </w:pPr>
            <w:r>
              <w:t xml:space="preserve">“Do not listen”</w:t>
            </w:r>
            <w:r>
              <w:t xml:space="preserve"> </w:t>
            </w:r>
            <w:r>
              <w:t xml:space="preserve">precedes the theological rationale — the verdict comes before the explanation</w:t>
            </w:r>
          </w:p>
        </w:tc>
      </w:tr>
      <w:tr>
        <w:tc>
          <w:tcPr/>
          <w:p>
            <w:pPr>
              <w:pStyle w:val="Compact"/>
            </w:pPr>
            <w:r>
              <w:t xml:space="preserve">3b</w:t>
            </w:r>
          </w:p>
        </w:tc>
        <w:tc>
          <w:tcPr/>
          <w:p>
            <w:pPr>
              <w:pStyle w:val="Compact"/>
            </w:pPr>
            <w:r>
              <w:t xml:space="preserve">Theological rationale: the LORD is testing Israel to know whether she loves Him with all her heart</w:t>
            </w:r>
          </w:p>
        </w:tc>
        <w:tc>
          <w:tcPr/>
          <w:p>
            <w:pPr>
              <w:pStyle w:val="Compact"/>
            </w:pPr>
            <w:r>
              <w:t xml:space="preserve">The test is not of the prophet’s power but of Israel’s heart — God permits the test intentionally</w:t>
            </w:r>
          </w:p>
        </w:tc>
      </w:tr>
      <w:tr>
        <w:tc>
          <w:tcPr/>
          <w:p>
            <w:pPr>
              <w:pStyle w:val="Compact"/>
            </w:pPr>
            <w:r>
              <w:t xml:space="preserve">4</w:t>
            </w:r>
          </w:p>
        </w:tc>
        <w:tc>
          <w:tcPr/>
          <w:p>
            <w:pPr>
              <w:pStyle w:val="Compact"/>
            </w:pPr>
            <w:r>
              <w:t xml:space="preserve">Positive command: walk after the LORD, fear Him, keep His commandments, obey His voice, serve Him, hold fast to Him</w:t>
            </w:r>
          </w:p>
        </w:tc>
        <w:tc>
          <w:tcPr/>
          <w:p>
            <w:pPr>
              <w:pStyle w:val="Compact"/>
            </w:pPr>
            <w:r>
              <w:t xml:space="preserve">Six covenant verbs — the full posture of covenant fidelity as the positive counterpart to the rejection of the false prophet</w:t>
            </w:r>
          </w:p>
        </w:tc>
      </w:tr>
      <w:tr>
        <w:tc>
          <w:tcPr/>
          <w:p>
            <w:pPr>
              <w:pStyle w:val="Compact"/>
            </w:pPr>
            <w:r>
              <w:t xml:space="preserve">5</w:t>
            </w:r>
          </w:p>
        </w:tc>
        <w:tc>
          <w:tcPr/>
          <w:p>
            <w:pPr>
              <w:pStyle w:val="Compact"/>
            </w:pPr>
            <w:r>
              <w:t xml:space="preserve">The false prophet shall be put to death; he has spoken rebellion against the LORD who redeemed Israel;</w:t>
            </w:r>
            <w:r>
              <w:t xml:space="preserve"> </w:t>
            </w:r>
            <w:r>
              <w:t xml:space="preserve">“you shall purge the evil from your midst”</w:t>
            </w:r>
          </w:p>
        </w:tc>
        <w:tc>
          <w:tcPr/>
          <w:p>
            <w:pPr>
              <w:pStyle w:val="Compact"/>
            </w:pPr>
            <w:r>
              <w:t xml:space="preserve">Redemption grounds the command — the exodus is the reason for the loyalty;</w:t>
            </w:r>
            <w:r>
              <w:t xml:space="preserve"> </w:t>
            </w:r>
            <w:r>
              <w:t xml:space="preserve">“purge evil”</w:t>
            </w:r>
            <w:r>
              <w:t xml:space="preserve"> </w:t>
            </w:r>
            <w:r>
              <w:t xml:space="preserve">appears in each case as the refrain</w:t>
            </w:r>
          </w:p>
        </w:tc>
      </w:tr>
      <w:tr>
        <w:tc>
          <w:tcPr/>
          <w:p>
            <w:pPr>
              <w:pStyle w:val="Compact"/>
            </w:pPr>
            <w:r>
              <w:t xml:space="preserve">6</w:t>
            </w:r>
          </w:p>
        </w:tc>
        <w:tc>
          <w:tcPr/>
          <w:p>
            <w:pPr>
              <w:pStyle w:val="Compact"/>
            </w:pPr>
            <w:r>
              <w:t xml:space="preserve">Case Two introduced: a brother, son, daughter, wife, or closest friend secretly entices to idolatry</w:t>
            </w:r>
          </w:p>
        </w:tc>
        <w:tc>
          <w:tcPr/>
          <w:p>
            <w:pPr>
              <w:pStyle w:val="Compact"/>
            </w:pPr>
            <w:r>
              <w:t xml:space="preserve">The intimacy escalates —</w:t>
            </w:r>
            <w:r>
              <w:t xml:space="preserve"> </w:t>
            </w:r>
            <w:r>
              <w:t xml:space="preserve">“the wife of your embrace,”</w:t>
            </w:r>
            <w:r>
              <w:t xml:space="preserve"> </w:t>
            </w:r>
            <w:r>
              <w:t xml:space="preserve">“your friend who is as your own soul”</w:t>
            </w:r>
          </w:p>
        </w:tc>
      </w:tr>
      <w:tr>
        <w:tc>
          <w:tcPr/>
          <w:p>
            <w:pPr>
              <w:pStyle w:val="Compact"/>
            </w:pPr>
            <w:r>
              <w:t xml:space="preserve">7</w:t>
            </w:r>
          </w:p>
        </w:tc>
        <w:tc>
          <w:tcPr/>
          <w:p>
            <w:pPr>
              <w:pStyle w:val="Compact"/>
            </w:pPr>
            <w:r>
              <w:t xml:space="preserve">Description of the gods being commended — gods of the surrounding nations, near or far</w:t>
            </w:r>
          </w:p>
        </w:tc>
        <w:tc>
          <w:tcPr/>
          <w:p>
            <w:pPr>
              <w:pStyle w:val="Compact"/>
            </w:pPr>
            <w:r>
              <w:t xml:space="preserve">The content of the enticement: gods that are not the LORD, located geographically and culturally as</w:t>
            </w:r>
            <w:r>
              <w:t xml:space="preserve"> </w:t>
            </w:r>
            <w:r>
              <w:t xml:space="preserve">“other”</w:t>
            </w:r>
          </w:p>
        </w:tc>
      </w:tr>
      <w:tr>
        <w:tc>
          <w:tcPr/>
          <w:p>
            <w:pPr>
              <w:pStyle w:val="Compact"/>
            </w:pPr>
            <w:r>
              <w:t xml:space="preserve">8</w:t>
            </w:r>
          </w:p>
        </w:tc>
        <w:tc>
          <w:tcPr/>
          <w:p>
            <w:pPr>
              <w:pStyle w:val="Compact"/>
            </w:pPr>
            <w:r>
              <w:t xml:space="preserve">Command: do not yield to him, do not listen, do not pity, do not spare, do not conceal</w:t>
            </w:r>
          </w:p>
        </w:tc>
        <w:tc>
          <w:tcPr/>
          <w:p>
            <w:pPr>
              <w:pStyle w:val="Compact"/>
            </w:pPr>
            <w:r>
              <w:t xml:space="preserve">Five prohibitions — each addresses a predictable emotional pull; the passage anticipates the resistance Israel will feel</w:t>
            </w:r>
          </w:p>
        </w:tc>
      </w:tr>
      <w:tr>
        <w:tc>
          <w:tcPr/>
          <w:p>
            <w:pPr>
              <w:pStyle w:val="Compact"/>
            </w:pPr>
            <w:r>
              <w:t xml:space="preserve">9</w:t>
            </w:r>
          </w:p>
        </w:tc>
        <w:tc>
          <w:tcPr/>
          <w:p>
            <w:pPr>
              <w:pStyle w:val="Compact"/>
            </w:pPr>
            <w:r>
              <w:t xml:space="preserve">Command: your hand shall be first against him to put him to death</w:t>
            </w:r>
          </w:p>
        </w:tc>
        <w:tc>
          <w:tcPr/>
          <w:p>
            <w:pPr>
              <w:pStyle w:val="Compact"/>
            </w:pPr>
            <w:r>
              <w:t xml:space="preserve">The accuser must initiate — covenant loyalty overrides personal affection even in the execution itself</w:t>
            </w:r>
          </w:p>
        </w:tc>
      </w:tr>
      <w:tr>
        <w:tc>
          <w:tcPr/>
          <w:p>
            <w:pPr>
              <w:pStyle w:val="Compact"/>
            </w:pPr>
            <w:r>
              <w:t xml:space="preserve">10</w:t>
            </w:r>
          </w:p>
        </w:tc>
        <w:tc>
          <w:tcPr/>
          <w:p>
            <w:pPr>
              <w:pStyle w:val="Compact"/>
            </w:pPr>
            <w:r>
              <w:t xml:space="preserve">Because he sought to draw you away from the LORD your God who brought you out of Egypt, the house of slavery</w:t>
            </w:r>
          </w:p>
        </w:tc>
        <w:tc>
          <w:tcPr/>
          <w:p>
            <w:pPr>
              <w:pStyle w:val="Compact"/>
            </w:pPr>
            <w:r>
              <w:t xml:space="preserve">Again the redemptive rationale — the exodus is the measure of what is at stake</w:t>
            </w:r>
          </w:p>
        </w:tc>
      </w:tr>
      <w:tr>
        <w:tc>
          <w:tcPr/>
          <w:p>
            <w:pPr>
              <w:pStyle w:val="Compact"/>
            </w:pPr>
            <w:r>
              <w:t xml:space="preserve">11</w:t>
            </w:r>
          </w:p>
        </w:tc>
        <w:tc>
          <w:tcPr/>
          <w:p>
            <w:pPr>
              <w:pStyle w:val="Compact"/>
            </w:pPr>
            <w:r>
              <w:t xml:space="preserve">The execution will cause all Israel to hear and fear and never again do such wickedness</w:t>
            </w:r>
          </w:p>
        </w:tc>
        <w:tc>
          <w:tcPr/>
          <w:p>
            <w:pPr>
              <w:pStyle w:val="Compact"/>
            </w:pPr>
            <w:r>
              <w:t xml:space="preserve">Deterrence is explicitly named — the community learns from the verdict</w:t>
            </w:r>
          </w:p>
        </w:tc>
      </w:tr>
      <w:tr>
        <w:tc>
          <w:tcPr/>
          <w:p>
            <w:pPr>
              <w:pStyle w:val="Compact"/>
            </w:pPr>
            <w:r>
              <w:t xml:space="preserve">12–13</w:t>
            </w:r>
          </w:p>
        </w:tc>
        <w:tc>
          <w:tcPr/>
          <w:p>
            <w:pPr>
              <w:pStyle w:val="Compact"/>
            </w:pPr>
            <w:r>
              <w:t xml:space="preserve">Case Three introduced: a city within Israel has been seduced by</w:t>
            </w:r>
            <w:r>
              <w:t xml:space="preserve"> </w:t>
            </w:r>
            <w:r>
              <w:t xml:space="preserve">“worthless men”</w:t>
            </w:r>
            <w:r>
              <w:t xml:space="preserve"> </w:t>
            </w:r>
            <w:r>
              <w:t xml:space="preserve">to serve other gods</w:t>
            </w:r>
          </w:p>
        </w:tc>
        <w:tc>
          <w:tcPr/>
          <w:p>
            <w:pPr>
              <w:pStyle w:val="Compact"/>
            </w:pPr>
            <w:r>
              <w:t xml:space="preserve">The social scale expands — now an entire civic community has apostatized</w:t>
            </w:r>
          </w:p>
        </w:tc>
      </w:tr>
      <w:tr>
        <w:tc>
          <w:tcPr/>
          <w:p>
            <w:pPr>
              <w:pStyle w:val="Compact"/>
            </w:pPr>
            <w:r>
              <w:t xml:space="preserve">14</w:t>
            </w:r>
          </w:p>
        </w:tc>
        <w:tc>
          <w:tcPr/>
          <w:p>
            <w:pPr>
              <w:pStyle w:val="Compact"/>
            </w:pPr>
            <w:r>
              <w:t xml:space="preserve">Command: inquire, investigate, ask diligently — if the report is true and certain</w:t>
            </w:r>
          </w:p>
        </w:tc>
        <w:tc>
          <w:tcPr/>
          <w:p>
            <w:pPr>
              <w:pStyle w:val="Compact"/>
            </w:pPr>
            <w:r>
              <w:t xml:space="preserve">Legal due process is required before any verdict —</w:t>
            </w:r>
            <w:r>
              <w:t xml:space="preserve"> </w:t>
            </w:r>
            <w:r>
              <w:t xml:space="preserve">“true and certain”</w:t>
            </w:r>
            <w:r>
              <w:t xml:space="preserve"> </w:t>
            </w:r>
            <w:r>
              <w:t xml:space="preserve">is a judicial standard</w:t>
            </w:r>
          </w:p>
        </w:tc>
      </w:tr>
      <w:tr>
        <w:tc>
          <w:tcPr/>
          <w:p>
            <w:pPr>
              <w:pStyle w:val="Compact"/>
            </w:pPr>
            <w:r>
              <w:t xml:space="preserve">15</w:t>
            </w:r>
          </w:p>
        </w:tc>
        <w:tc>
          <w:tcPr/>
          <w:p>
            <w:pPr>
              <w:pStyle w:val="Compact"/>
            </w:pPr>
            <w:r>
              <w:t xml:space="preserve">Command: strike the city with the sword, devote it to destruction (ḥērem), all its livestock</w:t>
            </w:r>
          </w:p>
        </w:tc>
        <w:tc>
          <w:tcPr/>
          <w:p>
            <w:pPr>
              <w:pStyle w:val="Compact"/>
            </w:pPr>
            <w:r>
              <w:t xml:space="preserve">The city becomes ḥērem — the same consecrated destruction applied to Canaanite cities; Israel applies to herself what God commanded against Canaan</w:t>
            </w:r>
          </w:p>
        </w:tc>
      </w:tr>
      <w:tr>
        <w:tc>
          <w:tcPr/>
          <w:p>
            <w:pPr>
              <w:pStyle w:val="Compact"/>
            </w:pPr>
            <w:r>
              <w:t xml:space="preserve">16</w:t>
            </w:r>
          </w:p>
        </w:tc>
        <w:tc>
          <w:tcPr/>
          <w:p>
            <w:pPr>
              <w:pStyle w:val="Compact"/>
            </w:pPr>
            <w:r>
              <w:t xml:space="preserve">Gather the plunder in the city square, burn the city entirely as a burnt offering to the LORD — it shall not be rebuilt</w:t>
            </w:r>
          </w:p>
        </w:tc>
        <w:tc>
          <w:tcPr/>
          <w:p>
            <w:pPr>
              <w:pStyle w:val="Compact"/>
            </w:pPr>
            <w:r>
              <w:t xml:space="preserve">The destruction is irreversible and total; the city becomes a permanent sign</w:t>
            </w:r>
          </w:p>
        </w:tc>
      </w:tr>
      <w:tr>
        <w:tc>
          <w:tcPr/>
          <w:p>
            <w:pPr>
              <w:pStyle w:val="Compact"/>
            </w:pPr>
            <w:r>
              <w:t xml:space="preserve">17</w:t>
            </w:r>
          </w:p>
        </w:tc>
        <w:tc>
          <w:tcPr/>
          <w:p>
            <w:pPr>
              <w:pStyle w:val="Compact"/>
            </w:pPr>
            <w:r>
              <w:t xml:space="preserve">None of the devoted things shall stick to your hand — lest the LORD turn from His anger</w:t>
            </w:r>
          </w:p>
        </w:tc>
        <w:tc>
          <w:tcPr/>
          <w:p>
            <w:pPr>
              <w:pStyle w:val="Compact"/>
            </w:pPr>
            <w:r>
              <w:t xml:space="preserve">The warning against personal profit from ḥērem; this failure destroyed Achan (Joshua 7)</w:t>
            </w:r>
          </w:p>
        </w:tc>
      </w:tr>
      <w:tr>
        <w:tc>
          <w:tcPr/>
          <w:p>
            <w:pPr>
              <w:pStyle w:val="Compact"/>
            </w:pPr>
            <w:r>
              <w:t xml:space="preserve">17b–18</w:t>
            </w:r>
          </w:p>
        </w:tc>
        <w:tc>
          <w:tcPr/>
          <w:p>
            <w:pPr>
              <w:pStyle w:val="Compact"/>
            </w:pPr>
            <w:r>
              <w:t xml:space="preserve">The LORD will show compassion, multiply Israel, and bless her — if Israel obeys His voice and keeps His commandments</w:t>
            </w:r>
          </w:p>
        </w:tc>
        <w:tc>
          <w:tcPr/>
          <w:p>
            <w:pPr>
              <w:pStyle w:val="Compact"/>
            </w:pPr>
            <w:r>
              <w:t xml:space="preserve">The mercy frame: covenantal obedience preserves and multiplies; the chapter ends not in threat but in promise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Sign-Working Prophet: Miracles Do Not Validate Departure from the LORD</w:t>
            </w:r>
          </w:p>
        </w:tc>
      </w:tr>
      <w:tr>
        <w:tc>
          <w:tcPr/>
          <w:p>
            <w:pPr>
              <w:pStyle w:val="Compact"/>
            </w:pPr>
            <w:r>
              <w:t xml:space="preserve">2</w:t>
            </w:r>
          </w:p>
        </w:tc>
        <w:tc>
          <w:tcPr/>
          <w:p>
            <w:pPr>
              <w:pStyle w:val="Compact"/>
            </w:pPr>
            <w:r>
              <w:t xml:space="preserve">6–11</w:t>
            </w:r>
          </w:p>
        </w:tc>
        <w:tc>
          <w:tcPr/>
          <w:p>
            <w:pPr>
              <w:pStyle w:val="Compact"/>
            </w:pPr>
            <w:r>
              <w:t xml:space="preserve">The Intimate Entice: Love for the LORD Overrides the Closest Human Bond</w:t>
            </w:r>
          </w:p>
        </w:tc>
      </w:tr>
      <w:tr>
        <w:tc>
          <w:tcPr/>
          <w:p>
            <w:pPr>
              <w:pStyle w:val="Compact"/>
            </w:pPr>
            <w:r>
              <w:t xml:space="preserve">3</w:t>
            </w:r>
          </w:p>
        </w:tc>
        <w:tc>
          <w:tcPr/>
          <w:p>
            <w:pPr>
              <w:pStyle w:val="Compact"/>
            </w:pPr>
            <w:r>
              <w:t xml:space="preserve">12–18</w:t>
            </w:r>
          </w:p>
        </w:tc>
        <w:tc>
          <w:tcPr/>
          <w:p>
            <w:pPr>
              <w:pStyle w:val="Compact"/>
            </w:pPr>
            <w:r>
              <w:t xml:space="preserve">The Apostate City: Corporate Apostasy Demands Corporate Judgment and Offers Corporate Mercy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Covenant loyalty to the LORD admits no exception — not signs, not sentiment, not social solidarity.</w:t>
      </w:r>
    </w:p>
    <w:p>
      <w:pPr>
        <w:pStyle w:val="BodyText"/>
      </w:pPr>
      <w:r>
        <w:rPr>
          <w:b/>
          <w:bCs/>
        </w:rPr>
        <w:t xml:space="preserve">Primary Claim:</w:t>
      </w:r>
      <w:r>
        <w:t xml:space="preserve"> </w:t>
      </w:r>
      <w:r>
        <w:t xml:space="preserve">God is demanding — and forming — a people whose love for Him is so ordered and so tested that it holds against every competing claim, however persuasive, however personal, however powerful; and He is warning that the failure to maintain that loyalty does not merely inconvenience Israel but corrupts and destroys her from within.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Doctrinal fidelity evaluates supernatural experience — not the reverse.</w:t>
      </w:r>
      <w:r>
        <w:t xml:space="preserve"> </w:t>
      </w:r>
      <w:r>
        <w:t xml:space="preserve">Deuteronomy 13:1–5 establishes an explicit hierarchy: a prophet whose sign comes true but whose message contradicts covenant revelation is to be rejected. This means the criterion for evaluating any teaching, movement, or spiritual experience is not its power but its faithfulness to what God has already revealed. In a culture saturated with appeals to experience, feeling, and phenomenon — and in churches where</w:t>
      </w:r>
      <w:r>
        <w:t xml:space="preserve"> </w:t>
      </w:r>
      <w:r>
        <w:t xml:space="preserve">“it worked for me”</w:t>
      </w:r>
      <w:r>
        <w:t xml:space="preserve"> </w:t>
      </w:r>
      <w:r>
        <w:t xml:space="preserve">or</w:t>
      </w:r>
      <w:r>
        <w:t xml:space="preserve"> </w:t>
      </w:r>
      <w:r>
        <w:t xml:space="preserve">“God told me”</w:t>
      </w:r>
      <w:r>
        <w:t xml:space="preserve"> </w:t>
      </w:r>
      <w:r>
        <w:t xml:space="preserve">functions as an argument-stopper — this passage demands a reorientation. The question is not</w:t>
      </w:r>
      <w:r>
        <w:t xml:space="preserve"> </w:t>
      </w:r>
      <w:r>
        <w:t xml:space="preserve">“Did something happen?”</w:t>
      </w:r>
      <w:r>
        <w:t xml:space="preserve"> </w:t>
      </w:r>
      <w:r>
        <w:t xml:space="preserve">but</w:t>
      </w:r>
      <w:r>
        <w:t xml:space="preserve"> </w:t>
      </w:r>
      <w:r>
        <w:t xml:space="preserve">“Does this message lead toward the LORD or away from Him?”</w:t>
      </w:r>
      <w:r>
        <w:t xml:space="preserve"> </w:t>
      </w:r>
      <w:r>
        <w:t xml:space="preserve">Christians need to internalize the hierarchy: Scripture judges experience; experience does not validate Scripture.</w:t>
      </w:r>
    </w:p>
    <w:p>
      <w:pPr>
        <w:pStyle w:val="BodyText"/>
      </w:pPr>
      <w:r>
        <w:rPr>
          <w:b/>
          <w:bCs/>
        </w:rPr>
        <w:t xml:space="preserve">2. (Affections/Worship) The reason love for the LORD must be ordered above every human affection is that only He has the claim of redemption.</w:t>
      </w:r>
      <w:r>
        <w:t xml:space="preserve"> </w:t>
      </w:r>
      <w:r>
        <w:t xml:space="preserve">The repeated refrain of chapter 13 —</w:t>
      </w:r>
      <w:r>
        <w:t xml:space="preserve"> </w:t>
      </w:r>
      <w:r>
        <w:t xml:space="preserve">“the LORD your God who brought you out of the land of Egypt, out of the house of slavery”</w:t>
      </w:r>
      <w:r>
        <w:t xml:space="preserve"> </w:t>
      </w:r>
      <w:r>
        <w:t xml:space="preserve">— is not legal boilerplate. It is the affective ground of the command. God is not asking Israel to love Him more than family because love must be ranked abstractly; He is asking because He has done what no family member has done — He has bought them out of slavery at cost to Himself. For the Christian reader, the ground is deeper: the one who calls for ordered love above father and mother and closest friend (Matthew 10:37) is the one who gave Himself for us. The application is not</w:t>
      </w:r>
      <w:r>
        <w:t xml:space="preserve"> </w:t>
      </w:r>
      <w:r>
        <w:t xml:space="preserve">“try harder to love God more”</w:t>
      </w:r>
      <w:r>
        <w:t xml:space="preserve"> </w:t>
      </w:r>
      <w:r>
        <w:t xml:space="preserve">but</w:t>
      </w:r>
      <w:r>
        <w:t xml:space="preserve"> </w:t>
      </w:r>
      <w:r>
        <w:t xml:space="preserve">“remember what He has done until your heart finds its proper order.”</w:t>
      </w:r>
      <w:r>
        <w:t xml:space="preserve"> </w:t>
      </w:r>
      <w:r>
        <w:t xml:space="preserve">Disordered love for God is ultimately a failure of memory, not merely a failure of will.</w:t>
      </w:r>
    </w:p>
    <w:p>
      <w:pPr>
        <w:pStyle w:val="BodyText"/>
      </w:pPr>
      <w:r>
        <w:rPr>
          <w:b/>
          <w:bCs/>
        </w:rPr>
        <w:t xml:space="preserve">3. (Will/Behavior) Do not protect people you love from the consequences of leading others away from the LORD.</w:t>
      </w:r>
      <w:r>
        <w:t xml:space="preserve"> </w:t>
      </w:r>
      <w:r>
        <w:t xml:space="preserve">Deuteronomy 13:8–9 is explicit: do not pity, do not spare, do not conceal; your hand shall be first against him. Transposed into the new covenant context — where the instrument is excommunication and church discipline rather than capital punishment — this is a direct command to act decisively when those closest to us are leading people away from Christ. The predictable emotional pulls the text anticipates (</w:t>
      </w:r>
      <w:r>
        <w:t xml:space="preserve">“but he is my brother,”</w:t>
      </w:r>
      <w:r>
        <w:t xml:space="preserve"> </w:t>
      </w:r>
      <w:r>
        <w:t xml:space="preserve">“but she is my dearest friend”</w:t>
      </w:r>
      <w:r>
        <w:t xml:space="preserve">) are the exact pulls we must not let override covenant responsibility. The application is concrete: if someone you love is teaching falsehood, recruiting others into it, or living in open covenant betrayal — do not look away, do not protect them from accountability, and do not let your affection become the instrument of their deeper harm.</w:t>
      </w:r>
    </w:p>
    <w:p>
      <w:pPr>
        <w:pStyle w:val="BodyText"/>
      </w:pPr>
      <w:r>
        <w:rPr>
          <w:b/>
          <w:bCs/>
        </w:rPr>
        <w:t xml:space="preserve">4. (Mind/Belief) God permits tests of loyalty — and what passes through the test reveals what you actually love most.</w:t>
      </w:r>
      <w:r>
        <w:t xml:space="preserve"> </w:t>
      </w:r>
      <w:r>
        <w:t xml:space="preserve">Verse 3 is one of the most theologically searching verses in the chapter:</w:t>
      </w:r>
      <w:r>
        <w:t xml:space="preserve"> </w:t>
      </w:r>
      <w:r>
        <w:t xml:space="preserve">“for the LORD your God is testing you, to know whether you love him with all your heart and with all your soul.”</w:t>
      </w:r>
      <w:r>
        <w:t xml:space="preserve"> </w:t>
      </w:r>
      <w:r>
        <w:t xml:space="preserve">God does not prevent false prophets from arising or from performing signs. He permits them — deliberately — as a diagnostic of Israel’s heart. This means the enticements that come against Israel’s loyalty are not failures of divine protection but instruments of divine revelation. The false teacher, the seductive ideology, the plausible alternative to Christ — these are tests. The question every such test presses is the same question God is asking in Deuteronomy 13: Do you love Me? What the test reveals is not information God lacked but a disclosure that Israel — and every reader — needs to face about herself.</w:t>
      </w:r>
    </w:p>
    <w:p>
      <w:pPr>
        <w:pStyle w:val="BodyText"/>
      </w:pPr>
      <w:r>
        <w:rPr>
          <w:b/>
          <w:bCs/>
        </w:rPr>
        <w:t xml:space="preserve">5. (Affections/Worship) The severity of the judgment in this chapter is proportionate to the greatness of the grace that grounds it — and should produce wonder, not just fear.</w:t>
      </w:r>
      <w:r>
        <w:t xml:space="preserve"> </w:t>
      </w:r>
      <w:r>
        <w:t xml:space="preserve">The chapter that commands execution of a false-prophet brother and the total destruction of an apostate city ends with a promise:</w:t>
      </w:r>
      <w:r>
        <w:t xml:space="preserve"> </w:t>
      </w:r>
      <w:r>
        <w:t xml:space="preserve">“the LORD your God will show you compassion and have compassion on you and multiply you”</w:t>
      </w:r>
      <w:r>
        <w:t xml:space="preserve"> </w:t>
      </w:r>
      <w:r>
        <w:t xml:space="preserve">(v. 18). The severity is not the final word; the mercy is. But the severity must be felt before the mercy is properly received. A God who treats covenant betrayal as inconsequential is not gracious — He is indifferent. The severity of Deuteronomy 13 is the severity of a God who takes His own love seriously enough to protect it. The application is not merely</w:t>
      </w:r>
      <w:r>
        <w:t xml:space="preserve"> </w:t>
      </w:r>
      <w:r>
        <w:t xml:space="preserve">“fear God’s judgment”</w:t>
      </w:r>
      <w:r>
        <w:t xml:space="preserve"> </w:t>
      </w:r>
      <w:r>
        <w:t xml:space="preserve">but</w:t>
      </w:r>
      <w:r>
        <w:t xml:space="preserve"> </w:t>
      </w:r>
      <w:r>
        <w:t xml:space="preserve">“wonder at a God whose covenant love is serious enough to demand this — and whose mercy is broad enough to offer restoration even after such failure.”</w:t>
      </w:r>
      <w:r>
        <w:t xml:space="preserve"> </w:t>
      </w:r>
      <w:r>
        <w:t xml:space="preserve">Israel’s hope — and ours — is not that God winks at apostasy but that He has provided, in Christ, the full satisfaction of what chapter 13’s verdict demands.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13 teaches that the LORD’s exclusive claim on His people’s loyalty is not a feature of Old Testament legalism but an expression of His covenantal character — He is a God who neither shares His people nor abandons them. The chapter reveals that God takes idolatry with maximum seriousness because idolatry is not merely rule-breaking but covenant rupture — the exchanging of the living God for gods who did not redeem, cannot save, and will destroy. The testing framework of verse 3 —</w:t>
      </w:r>
      <w:r>
        <w:t xml:space="preserve"> </w:t>
      </w:r>
      <w:r>
        <w:t xml:space="preserve">“the LORD your God is testing you”</w:t>
      </w:r>
      <w:r>
        <w:t xml:space="preserve"> </w:t>
      </w:r>
      <w:r>
        <w:t xml:space="preserve">— discloses a God who is not passive toward His people’s interior life; He is actively forming and proving their love. The compassion promise of verse 17–18 reveals that the same God who commands judgment is the God who offers multiplication and blessing to the obedient — covenant severity and covenant mercy are not in tension but are two expressions of the same committed love.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Deuteronomy 13 is a foundational text for the Reformed understanding of the</w:t>
      </w:r>
      <w:r>
        <w:t xml:space="preserve"> </w:t>
      </w:r>
      <w:r>
        <w:rPr>
          <w:i/>
          <w:iCs/>
        </w:rPr>
        <w:t xml:space="preserve">regulative principle of worship</w:t>
      </w:r>
      <w:r>
        <w:t xml:space="preserve"> </w:t>
      </w:r>
      <w:r>
        <w:t xml:space="preserve">and the</w:t>
      </w:r>
      <w:r>
        <w:t xml:space="preserve"> </w:t>
      </w:r>
      <w:r>
        <w:rPr>
          <w:i/>
          <w:iCs/>
        </w:rPr>
        <w:t xml:space="preserve">sufficiency of Scripture</w:t>
      </w:r>
      <w:r>
        <w:t xml:space="preserve"> </w:t>
      </w:r>
      <w:r>
        <w:t xml:space="preserve">— the passage establishes that miraculous phenomena cannot add authority to what God has already revealed, and that fidelity to covenant revelation is the criterion against which all spiritual experience is measured. The chapter also powerfully illustrates the Calvinist insistence on</w:t>
      </w:r>
      <w:r>
        <w:t xml:space="preserve"> </w:t>
      </w:r>
      <w:r>
        <w:rPr>
          <w:i/>
          <w:iCs/>
        </w:rPr>
        <w:t xml:space="preserve">total depravity of affection</w:t>
      </w:r>
      <w:r>
        <w:t xml:space="preserve"> </w:t>
      </w:r>
      <w:r>
        <w:t xml:space="preserve">— even Israel’s deepest human loves (spouse, child, closest friend) are capable of becoming instruments of apostasy, which is why those loves must be ordered beneath love for God rather than placed alongside it. The redemptive refrain —</w:t>
      </w:r>
      <w:r>
        <w:t xml:space="preserve"> </w:t>
      </w:r>
      <w:r>
        <w:t xml:space="preserve">“the LORD your God who brought you out of Egypt”</w:t>
      </w:r>
      <w:r>
        <w:t xml:space="preserve"> </w:t>
      </w:r>
      <w:r>
        <w:t xml:space="preserve">— grounds the obedience call in grace prior to law, displaying the Reformed conviction that covenant obedience flows from prior redemption, not toward it. For Reformed ecclesiology, the chapter’s logic governs church discipline: the community of God’s people must actively purge what corrupts it, not out of harshness but out of love for both the community’s integrity and the offender’s soul.</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No person, no sign, no relationship, and no social consensus can justify turning away from the LORD — because nothing and no one has the claim on you that He does. He bought you. That is the argument of this chapter, and it is an argument that ends the conversation. The severity of His commands here is the severity of love that takes its own covenant seriously enough to protect it at cost — and the mercy promised at the end of the chapter is the mercy of that same God, who does not want to judge but will not pretend that betrayal is trivial. Love Him with your whole ordered heart. When the test comes — and He permits the test to come — let what the test reveals be loyalty.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capital sentences as directly binding or as proof that</w:t>
      </w:r>
      <w:r>
        <w:rPr>
          <w:b/>
          <w:bCs/>
        </w:rPr>
        <w:t xml:space="preserve"> </w:t>
      </w:r>
      <w:r>
        <w:rPr>
          <w:b/>
          <w:bCs/>
        </w:rPr>
        <w:t xml:space="preserve">“Old Testament God”</w:t>
      </w:r>
      <w:r>
        <w:rPr>
          <w:b/>
          <w:bCs/>
        </w:rPr>
        <w:t xml:space="preserve"> </w:t>
      </w:r>
      <w:r>
        <w:rPr>
          <w:b/>
          <w:bCs/>
        </w:rPr>
        <w:t xml:space="preserve">is harsh.</w:t>
      </w:r>
      <w:r>
        <w:t xml:space="preserve"> </w:t>
      </w:r>
      <w:r>
        <w:t xml:space="preserve">Both errors misread the text’s genre and covenantal location. The theocratic civil penalties expired with Israel as a nation-state; they are not blueprints for civil government or church discipline in their specific form. But neither are they evidence of divine brutality — they are evidence of divine seriousness about a covenant of grace that cost God everything. The preacher must hold both: the specific penalties are not directly transposable, and the moral gravity that generated them is permanent.</w:t>
      </w:r>
    </w:p>
    <w:p>
      <w:pPr>
        <w:numPr>
          <w:ilvl w:val="0"/>
          <w:numId w:val="1002"/>
        </w:numPr>
      </w:pPr>
      <w:r>
        <w:rPr>
          <w:b/>
          <w:bCs/>
        </w:rPr>
        <w:t xml:space="preserve">Preaching this chapter as</w:t>
      </w:r>
      <w:r>
        <w:rPr>
          <w:b/>
          <w:bCs/>
        </w:rPr>
        <w:t xml:space="preserve"> </w:t>
      </w:r>
      <w:r>
        <w:rPr>
          <w:b/>
          <w:bCs/>
        </w:rPr>
        <w:t xml:space="preserve">“don’t let relationships compromise your faith”</w:t>
      </w:r>
      <w:r>
        <w:rPr>
          <w:b/>
          <w:bCs/>
        </w:rPr>
        <w:t xml:space="preserve"> </w:t>
      </w:r>
      <w:r>
        <w:rPr>
          <w:b/>
          <w:bCs/>
        </w:rPr>
        <w:t xml:space="preserve">without the redemptive grounding.</w:t>
      </w:r>
      <w:r>
        <w:t xml:space="preserve"> </w:t>
      </w:r>
      <w:r>
        <w:t xml:space="preserve">This is the moralistic reduction that produces guilt-driven religion. The chapter’s repeated return to</w:t>
      </w:r>
      <w:r>
        <w:t xml:space="preserve"> </w:t>
      </w:r>
      <w:r>
        <w:t xml:space="preserve">“the LORD your God who brought you out of Egypt”</w:t>
      </w:r>
      <w:r>
        <w:t xml:space="preserve"> </w:t>
      </w:r>
      <w:r>
        <w:t xml:space="preserve">is not liturgical filler — it is the reason for the command. Strip it out and you have law without gospel, imperative without indicative, and an application that will exhaust rather than liberate. Every application in this passage must be tethered to the exodus redemption — and for the Christian congregation, to the greater exodus of the cross.</w:t>
      </w:r>
    </w:p>
    <w:p>
      <w:pPr>
        <w:numPr>
          <w:ilvl w:val="0"/>
          <w:numId w:val="1002"/>
        </w:numPr>
      </w:pPr>
      <w:r>
        <w:rPr>
          <w:b/>
          <w:bCs/>
        </w:rPr>
        <w:t xml:space="preserve">Skipping the</w:t>
      </w:r>
      <w:r>
        <w:rPr>
          <w:b/>
          <w:bCs/>
        </w:rPr>
        <w:t xml:space="preserve"> </w:t>
      </w:r>
      <w:r>
        <w:rPr>
          <w:b/>
          <w:bCs/>
        </w:rPr>
        <w:t xml:space="preserve">“God is testing you”</w:t>
      </w:r>
      <w:r>
        <w:rPr>
          <w:b/>
          <w:bCs/>
        </w:rPr>
        <w:t xml:space="preserve"> </w:t>
      </w:r>
      <w:r>
        <w:rPr>
          <w:b/>
          <w:bCs/>
        </w:rPr>
        <w:t xml:space="preserve">disclosure of verse 3.</w:t>
      </w:r>
      <w:r>
        <w:t xml:space="preserve"> </w:t>
      </w:r>
      <w:r>
        <w:t xml:space="preserve">This is one of the most theologically significant verses in the chapter and is frequently passed over in the rush to get to the applications. God permits false prophets and signs — deliberately — as instruments of covenant diagnosis. A sermon that moves directly from</w:t>
      </w:r>
      <w:r>
        <w:t xml:space="preserve"> </w:t>
      </w:r>
      <w:r>
        <w:t xml:space="preserve">“signs don’t validate doctrine”</w:t>
      </w:r>
      <w:r>
        <w:t xml:space="preserve"> </w:t>
      </w:r>
      <w:r>
        <w:t xml:space="preserve">to</w:t>
      </w:r>
      <w:r>
        <w:t xml:space="preserve"> </w:t>
      </w:r>
      <w:r>
        <w:t xml:space="preserve">“therefore be discerning”</w:t>
      </w:r>
      <w:r>
        <w:t xml:space="preserve"> </w:t>
      </w:r>
      <w:r>
        <w:t xml:space="preserve">misses the interior question the passage is asking: Do you love Me? The test is the point.</w:t>
      </w:r>
    </w:p>
    <w:p>
      <w:pPr>
        <w:numPr>
          <w:ilvl w:val="0"/>
          <w:numId w:val="1002"/>
        </w:numPr>
      </w:pPr>
      <w:r>
        <w:rPr>
          <w:b/>
          <w:bCs/>
        </w:rPr>
        <w:t xml:space="preserve">Failing to distinguish the three cases and what each contributes.</w:t>
      </w:r>
      <w:r>
        <w:t xml:space="preserve"> </w:t>
      </w:r>
      <w:r>
        <w:t xml:space="preserve">The chapter’s escalating structure — from supernatural pressure (signs and wonders) to personal pressure (intimate family) to social pressure (entire city) — is deliberate. The three cases are not repetitive; each addresses a different category of enticement and a different set of emotional pulls. Collapsing them into one generalized principle (</w:t>
      </w:r>
      <w:r>
        <w:t xml:space="preserve">“idolatry is bad, loyalty is good”</w:t>
      </w:r>
      <w:r>
        <w:t xml:space="preserve">) loses the precision with which the passage diagnoses the human heart.</w:t>
      </w:r>
    </w:p>
    <w:p>
      <w:pPr>
        <w:numPr>
          <w:ilvl w:val="0"/>
          <w:numId w:val="1002"/>
        </w:numPr>
      </w:pPr>
      <w:r>
        <w:rPr>
          <w:b/>
          <w:bCs/>
        </w:rPr>
        <w:t xml:space="preserve">Ending the sermon on judgment without landing on the mercy promise of verses 17–18.</w:t>
      </w:r>
      <w:r>
        <w:t xml:space="preserve"> </w:t>
      </w:r>
      <w:r>
        <w:t xml:space="preserve">The chapter does not end with ḥērem — it ends with compassion, multiplication, and blessing. A sermon that leaves the congregation under the weight of verse 15 without carrying them to verse 17 has preached a chapter of law and missed the covenantal mercy that frames it. The severity is real; so is the grace. The preacher must preach both in their proper order — severity first so that mercy is not cheap, mercy last so that severity is not the final word.</w:t>
      </w:r>
    </w:p>
    <w:p>
      <w:pPr>
        <w:numPr>
          <w:ilvl w:val="0"/>
          <w:numId w:val="1002"/>
        </w:numPr>
      </w:pPr>
      <w:r>
        <w:rPr>
          <w:b/>
          <w:bCs/>
        </w:rPr>
        <w:t xml:space="preserve">Missing the connection to Christ as the one who fulfills and intensifies the chapter’s demand.</w:t>
      </w:r>
      <w:r>
        <w:t xml:space="preserve"> </w:t>
      </w:r>
      <w:r>
        <w:t xml:space="preserve">Matthew 10:34–39, Galatians 1:8–9, and Revelation 2–3 all apply Deuteronomy 13 logic to the new covenant community. Jesus does not soften the chapter — He sharpens it:</w:t>
      </w:r>
      <w:r>
        <w:t xml:space="preserve"> </w:t>
      </w:r>
      <w:r>
        <w:t xml:space="preserve">“Whoever loves father or mother more than me is not worthy of me.”</w:t>
      </w:r>
      <w:r>
        <w:t xml:space="preserve"> </w:t>
      </w:r>
      <w:r>
        <w:t xml:space="preserve">The preacher who treats this as an Old Testament text with no Christological traction has failed to read it canonically. Christ now bears the claim that the LORD bears in Deuteronomy 13 — and He backs it with an even greater redemption.</w:t>
      </w:r>
    </w:p>
    <w:p>
      <w:r>
        <w:pict>
          <v:rect style="width:0;height:1.5pt" o:hralign="center" o:hrstd="t" o:hr="t"/>
        </w:pict>
      </w:r>
    </w:p>
    <w:p>
      <w:pPr>
        <w:pStyle w:val="FirstParagraph"/>
      </w:pPr>
      <w:r>
        <w:rPr>
          <w:i/>
          <w:iCs/>
        </w:rPr>
        <w:t xml:space="preserve">Document generated under CLAUDE2.md framework. Filename: 05 Deuteronomy 13.docx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2026-07-14T21:02:04Z</dcterms:created>
  <dcterms:modified xsi:type="dcterms:W3CDTF">2026-07-14T21:02:04Z</dcterms:modified>
</cp:coreProperties>
</file>

<file path=docProps/custom.xml><?xml version="1.0" encoding="utf-8"?>
<Properties xmlns="http://schemas.openxmlformats.org/officeDocument/2006/custom-properties" xmlns:vt="http://schemas.openxmlformats.org/officeDocument/2006/docPropsVTypes"/>
</file>